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00" w:lineRule="exact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/>
        </w:rPr>
        <w:tab/>
      </w:r>
      <w:bookmarkStart w:id="0" w:name="_Hlk127456069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生物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试题1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观察洋葱鳞片叶内表皮细胞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【材料用具】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bookmarkStart w:id="1" w:name="_Hlk60940027"/>
      <w:r>
        <w:rPr>
          <w:rFonts w:hint="eastAsia" w:ascii="仿宋" w:hAnsi="仿宋" w:eastAsia="仿宋" w:cs="仿宋"/>
          <w:color w:val="000000"/>
          <w:sz w:val="24"/>
        </w:rPr>
        <w:t>已划好“井”字的洋葱鳞片叶1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片</w:t>
      </w:r>
      <w:r>
        <w:rPr>
          <w:rFonts w:hint="eastAsia" w:ascii="仿宋" w:hAnsi="仿宋" w:eastAsia="仿宋" w:cs="仿宋"/>
          <w:color w:val="000000"/>
          <w:sz w:val="24"/>
        </w:rPr>
        <w:t>，清水1瓶，碘液1瓶，镊子1个，纱布1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块</w:t>
      </w:r>
      <w:r>
        <w:rPr>
          <w:rFonts w:hint="eastAsia" w:ascii="仿宋" w:hAnsi="仿宋" w:eastAsia="仿宋" w:cs="仿宋"/>
          <w:color w:val="000000"/>
          <w:sz w:val="24"/>
        </w:rPr>
        <w:t>，吸水纸2张，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培养皿1个，</w:t>
      </w:r>
      <w:r>
        <w:rPr>
          <w:rFonts w:hint="eastAsia" w:ascii="仿宋" w:hAnsi="仿宋" w:eastAsia="仿宋" w:cs="仿宋"/>
          <w:color w:val="000000"/>
          <w:sz w:val="24"/>
        </w:rPr>
        <w:t>载玻片2个，盖玻片2个，数码显微镜1台（配4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×</w:t>
      </w:r>
      <w:r>
        <w:rPr>
          <w:rFonts w:hint="eastAsia" w:ascii="仿宋" w:hAnsi="仿宋" w:eastAsia="仿宋" w:cs="仿宋"/>
          <w:color w:val="000000"/>
          <w:sz w:val="24"/>
        </w:rPr>
        <w:t>、10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×</w:t>
      </w:r>
      <w:r>
        <w:rPr>
          <w:rFonts w:hint="eastAsia" w:ascii="仿宋" w:hAnsi="仿宋" w:eastAsia="仿宋" w:cs="仿宋"/>
          <w:color w:val="000000"/>
          <w:sz w:val="24"/>
        </w:rPr>
        <w:t>物镜）。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4"/>
        </w:rPr>
        <w:t>【方法步骤】</w:t>
      </w:r>
    </w:p>
    <w:tbl>
      <w:tblPr>
        <w:tblStyle w:val="4"/>
        <w:tblpPr w:leftFromText="180" w:rightFromText="180" w:vertAnchor="text" w:horzAnchor="page" w:tblpX="1820" w:tblpY="175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387"/>
        <w:gridCol w:w="5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步骤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操作内容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规范操作指引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7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清点材料用具。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清点材料用具。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制作临时装片：擦→滴→撕→展→盖→染→吸。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用纱布擦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拭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载玻片和盖玻片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在载玻片中央滴一滴清水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用镊子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撕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“井”字内的洋葱鳞片叶内表皮，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浸入载玻片上的水滴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展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平。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用镊子夹起盖玻片，使它的一边先接触载玻片上的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滴，然后缓缓放下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在盖玻片一侧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一滴碘液，用吸水纸从另一侧吸引，使碘液浸润标本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全部。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选用底灯，调节亮度。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将临时装片放在载物台上，标本正对通光孔中心。用4倍物镜观察到清晰的洋葱鳞片叶内表皮细胞。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将底灯调至适宜的亮度。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临时装片放在载物台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，用标本夹固定。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用调节杆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标本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到通光孔中心。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转动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粗准焦螺旋，使载物台缓慢上升，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直到看清物像为止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略微转动细准焦螺旋，使物像更加清晰。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转动转换器，用10倍物镜观察到清晰的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洋葱鳞片叶内表皮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细胞。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换成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10倍物镜。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略微转动细准焦螺旋，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观察到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清晰的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洋葱鳞片叶内表皮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细胞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将显微镜恢复到初始状态。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转动转换器，将4倍物镜对准通光孔；转动粗准焦螺旋，把载物台降至最低；底灯调至最暗。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洗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用具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清理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垃圾。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整理桌面，物品归位。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  <w:tc>
          <w:tcPr>
            <w:tcW w:w="5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清洗载玻片和盖玻片，放回培养皿。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吸水纸、洋葱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放入垃圾桶。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（举手示意）</w:t>
            </w:r>
          </w:p>
        </w:tc>
      </w:tr>
    </w:tbl>
    <w:p>
      <w:pPr>
        <w:spacing w:line="30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【备注】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.显微镜的初始状态为已开机，4倍物镜对准通光孔，载物台处于最低点，底灯处于最暗状态。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</w:rPr>
        <w:t>考试结束，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无</w:t>
      </w:r>
      <w:r>
        <w:rPr>
          <w:rFonts w:hint="eastAsia" w:ascii="仿宋" w:hAnsi="仿宋" w:eastAsia="仿宋" w:cs="仿宋"/>
          <w:color w:val="000000"/>
          <w:sz w:val="24"/>
        </w:rPr>
        <w:t>需关显微镜（便于下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4"/>
        </w:rPr>
        <w:t>组考试）。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3.每个考位配置抹布一块、垃圾桶一个。</w:t>
      </w:r>
    </w:p>
    <w:bookmarkEnd w:id="0"/>
    <w:p>
      <w:pPr>
        <w:spacing w:line="350" w:lineRule="exact"/>
        <w:ind w:left="420" w:leftChars="200"/>
        <w:jc w:val="left"/>
        <w:rPr>
          <w:rFonts w:eastAsia="仿宋_GB2312"/>
          <w:sz w:val="24"/>
        </w:rPr>
      </w:pPr>
    </w:p>
    <w:p>
      <w:pPr>
        <w:tabs>
          <w:tab w:val="left" w:pos="1604"/>
        </w:tabs>
      </w:pP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生物试题5  探究光对黄粉虫分布的影响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【材料用具】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bookmarkStart w:id="2" w:name="_Hlk127455935"/>
      <w:r>
        <w:rPr>
          <w:rFonts w:hint="eastAsia" w:ascii="仿宋" w:hAnsi="仿宋" w:eastAsia="仿宋" w:cs="仿宋"/>
          <w:sz w:val="24"/>
        </w:rPr>
        <w:t>装有10条黄粉虫（或大麦虫）的不透明杯1个，空杯2个，不透光盒子1个，透光板1块，不透光板1块，镊子（或勺子）1个，计时器1个，黑色笔1支</w:t>
      </w:r>
      <w:bookmarkEnd w:id="2"/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</w:rPr>
        <w:t>【方法步骤】</w:t>
      </w:r>
    </w:p>
    <w:tbl>
      <w:tblPr>
        <w:tblStyle w:val="4"/>
        <w:tblpPr w:leftFromText="180" w:rightFromText="180" w:vertAnchor="text" w:horzAnchor="page" w:tblpX="1820" w:tblpY="175"/>
        <w:tblOverlap w:val="never"/>
        <w:tblW w:w="8489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3331"/>
        <w:gridCol w:w="4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步骤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操作内容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操作细节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清点材料用具。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清点材料用具。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利用所提供的材料用具，设置明亮和阴暗两种相通的环境。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用透光板和不透光板盖在盒子上，设置明亮和阴暗两种相通的环境，两种环境面积基本保持一致。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把黄粉虫平均分成两组。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用镊子（或勺子）把1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条黄粉虫平均分到2个空杯中。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把两组黄粉虫分别放置于两种环境的中央。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在两种环境的中央各放入5条黄粉虫，分别盖上透光板和不透光板，开始计时。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静置1分钟后，每隔1分钟观察并记录两种环境中黄粉虫的数量，并如实填写在“实验结果记录表”中，需记录到第5分钟。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静置1分钟后，每隔1分钟观察并记录两种环境中黄粉虫的数量，并如实填写在实验结果记录表中，需记录到第5分钟。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根据实验结果，将试题中的实验结论填写完整。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根据实验结果得出实验结论，并将试题中的实验结论填写完整。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实验结束后，将黄粉虫放回杯中。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实验结束后，将黄粉虫倒回不透明杯中。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整理桌面，物品归位。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整理桌面，实验材料用具放回原位，摆放整齐。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（举手示意）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</w:rPr>
        <w:t>【备注】</w:t>
      </w:r>
    </w:p>
    <w:p>
      <w:pPr>
        <w:numPr>
          <w:ilvl w:val="0"/>
          <w:numId w:val="1"/>
        </w:numPr>
        <w:spacing w:line="360" w:lineRule="exact"/>
        <w:jc w:val="left"/>
        <w:rPr>
          <w:rFonts w:hint="eastAsia" w:ascii="仿宋" w:hAnsi="仿宋" w:eastAsia="仿宋" w:cs="仿宋"/>
          <w:sz w:val="24"/>
        </w:rPr>
      </w:pPr>
      <w:bookmarkStart w:id="3" w:name="_Hlk127470514"/>
      <w:bookmarkStart w:id="4" w:name="_Hlk127470602"/>
      <w:r>
        <w:rPr>
          <w:rFonts w:hint="eastAsia" w:ascii="仿宋" w:hAnsi="仿宋" w:eastAsia="仿宋" w:cs="仿宋"/>
          <w:sz w:val="24"/>
        </w:rPr>
        <w:t>盒子长≥25</w:t>
      </w:r>
      <w:r>
        <w:rPr>
          <w:rFonts w:hint="eastAsia" w:ascii="仿宋" w:hAnsi="仿宋" w:eastAsia="仿宋" w:cs="仿宋"/>
          <w:sz w:val="24"/>
        </w:rPr>
        <w:t>厘米</w:t>
      </w:r>
      <w:bookmarkEnd w:id="3"/>
      <w:r>
        <w:rPr>
          <w:rFonts w:hint="eastAsia" w:ascii="仿宋" w:hAnsi="仿宋" w:eastAsia="仿宋" w:cs="仿宋"/>
          <w:sz w:val="24"/>
        </w:rPr>
        <w:t>，宽≥20</w:t>
      </w:r>
      <w:r>
        <w:rPr>
          <w:rFonts w:hint="eastAsia" w:ascii="仿宋" w:hAnsi="仿宋" w:eastAsia="仿宋" w:cs="仿宋"/>
          <w:sz w:val="24"/>
        </w:rPr>
        <w:t>厘米</w:t>
      </w:r>
      <w:bookmarkEnd w:id="4"/>
      <w:r>
        <w:rPr>
          <w:rFonts w:hint="eastAsia" w:ascii="仿宋" w:hAnsi="仿宋" w:eastAsia="仿宋" w:cs="仿宋"/>
          <w:sz w:val="24"/>
        </w:rPr>
        <w:t>。</w:t>
      </w:r>
    </w:p>
    <w:p>
      <w:pPr>
        <w:numPr>
          <w:ilvl w:val="0"/>
          <w:numId w:val="1"/>
        </w:numPr>
        <w:spacing w:line="360" w:lineRule="exact"/>
        <w:jc w:val="left"/>
        <w:rPr>
          <w:rFonts w:hint="default" w:ascii="仿宋" w:hAnsi="仿宋" w:eastAsia="仿宋" w:cs="仿宋"/>
          <w:sz w:val="24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根据实验结果，</w:t>
      </w:r>
      <w:r>
        <w:rPr>
          <w:rFonts w:hint="default" w:ascii="仿宋" w:hAnsi="仿宋" w:eastAsia="仿宋" w:cs="仿宋"/>
          <w:sz w:val="24"/>
          <w:lang w:eastAsia="zh-CN"/>
        </w:rPr>
        <w:t>需</w:t>
      </w:r>
      <w:bookmarkStart w:id="8" w:name="_GoBack"/>
      <w:bookmarkEnd w:id="8"/>
      <w:r>
        <w:rPr>
          <w:rFonts w:hint="default" w:ascii="仿宋" w:hAnsi="仿宋" w:eastAsia="仿宋" w:cs="仿宋"/>
          <w:sz w:val="24"/>
          <w:lang w:val="en-US" w:eastAsia="zh-CN"/>
        </w:rPr>
        <w:t>填写实验结论：根据以上数据，可以推测光对黄粉虫的分布</w:t>
      </w:r>
      <w:r>
        <w:rPr>
          <w:rFonts w:hint="default" w:ascii="仿宋" w:hAnsi="仿宋" w:eastAsia="仿宋" w:cs="仿宋"/>
          <w:sz w:val="24"/>
          <w:u w:val="singl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4"/>
          <w:lang w:val="en-US" w:eastAsia="zh-CN"/>
        </w:rPr>
        <w:t>影响。（选填“有”或“没有”）。</w:t>
      </w: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生物试题</w:t>
      </w:r>
      <w:r>
        <w:rPr>
          <w:rFonts w:ascii="仿宋" w:hAnsi="仿宋" w:eastAsia="仿宋" w:cs="仿宋"/>
          <w:b/>
          <w:color w:val="auto"/>
          <w:sz w:val="28"/>
          <w:szCs w:val="28"/>
        </w:rPr>
        <w:t xml:space="preserve">9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模拟发生在口腔内的化学消化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【材料用具】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bookmarkStart w:id="5" w:name="_Hlk127518144"/>
      <w:bookmarkStart w:id="6" w:name="_Hlk88595891"/>
      <w:r>
        <w:rPr>
          <w:rFonts w:hint="eastAsia" w:ascii="仿宋" w:hAnsi="仿宋" w:eastAsia="仿宋" w:cs="仿宋"/>
          <w:color w:val="auto"/>
          <w:sz w:val="24"/>
        </w:rPr>
        <w:t>2%</w:t>
      </w:r>
      <w:bookmarkEnd w:id="5"/>
      <w:r>
        <w:rPr>
          <w:rFonts w:hint="eastAsia" w:ascii="仿宋" w:hAnsi="仿宋" w:eastAsia="仿宋" w:cs="仿宋"/>
          <w:color w:val="auto"/>
          <w:sz w:val="24"/>
        </w:rPr>
        <w:t>淀粉酶溶液1瓶，</w:t>
      </w:r>
      <w:bookmarkStart w:id="7" w:name="_Hlk127518151"/>
      <w:r>
        <w:rPr>
          <w:rFonts w:hint="eastAsia" w:ascii="仿宋" w:hAnsi="仿宋" w:eastAsia="仿宋" w:cs="仿宋"/>
          <w:color w:val="auto"/>
          <w:sz w:val="24"/>
        </w:rPr>
        <w:t>1.5%</w:t>
      </w:r>
      <w:bookmarkEnd w:id="7"/>
      <w:r>
        <w:rPr>
          <w:rFonts w:hint="eastAsia" w:ascii="仿宋" w:hAnsi="仿宋" w:eastAsia="仿宋" w:cs="仿宋"/>
          <w:color w:val="auto"/>
          <w:sz w:val="24"/>
        </w:rPr>
        <w:t>淀粉糊</w:t>
      </w:r>
      <w:r>
        <w:rPr>
          <w:rFonts w:ascii="仿宋" w:hAnsi="仿宋" w:eastAsia="仿宋" w:cs="仿宋"/>
          <w:color w:val="auto"/>
          <w:sz w:val="24"/>
        </w:rPr>
        <w:t>1</w:t>
      </w:r>
      <w:r>
        <w:rPr>
          <w:rFonts w:hint="eastAsia" w:ascii="仿宋" w:hAnsi="仿宋" w:eastAsia="仿宋" w:cs="仿宋"/>
          <w:color w:val="auto"/>
          <w:sz w:val="24"/>
        </w:rPr>
        <w:t>瓶，清水</w:t>
      </w:r>
      <w:r>
        <w:rPr>
          <w:rFonts w:ascii="仿宋" w:hAnsi="仿宋" w:eastAsia="仿宋" w:cs="仿宋"/>
          <w:color w:val="auto"/>
          <w:sz w:val="24"/>
        </w:rPr>
        <w:t>1瓶，</w:t>
      </w:r>
      <w:r>
        <w:rPr>
          <w:rFonts w:hint="eastAsia" w:ascii="仿宋" w:hAnsi="仿宋" w:eastAsia="仿宋" w:cs="仿宋"/>
          <w:color w:val="auto"/>
          <w:sz w:val="24"/>
        </w:rPr>
        <w:t>碘液</w:t>
      </w:r>
      <w:r>
        <w:rPr>
          <w:rFonts w:ascii="仿宋" w:hAnsi="仿宋" w:eastAsia="仿宋" w:cs="仿宋"/>
          <w:color w:val="auto"/>
          <w:sz w:val="24"/>
        </w:rPr>
        <w:t>1瓶</w:t>
      </w:r>
      <w:r>
        <w:rPr>
          <w:rFonts w:hint="eastAsia" w:ascii="仿宋" w:hAnsi="仿宋" w:eastAsia="仿宋" w:cs="仿宋"/>
          <w:color w:val="auto"/>
          <w:sz w:val="24"/>
        </w:rPr>
        <w:t>，烧杯</w:t>
      </w:r>
      <w:r>
        <w:rPr>
          <w:rFonts w:ascii="仿宋" w:hAnsi="仿宋" w:eastAsia="仿宋" w:cs="仿宋"/>
          <w:color w:val="auto"/>
          <w:sz w:val="24"/>
        </w:rPr>
        <w:t>1个，量筒3</w:t>
      </w:r>
      <w:r>
        <w:rPr>
          <w:rFonts w:hint="eastAsia" w:ascii="仿宋" w:hAnsi="仿宋" w:eastAsia="仿宋" w:cs="仿宋"/>
          <w:color w:val="auto"/>
          <w:sz w:val="24"/>
        </w:rPr>
        <w:t>个，试管架</w:t>
      </w:r>
      <w:r>
        <w:rPr>
          <w:rFonts w:ascii="仿宋" w:hAnsi="仿宋" w:eastAsia="仿宋" w:cs="仿宋"/>
          <w:color w:val="auto"/>
          <w:sz w:val="24"/>
        </w:rPr>
        <w:t>1个，试管2支，</w:t>
      </w:r>
      <w:r>
        <w:rPr>
          <w:rFonts w:hint="eastAsia" w:ascii="仿宋" w:hAnsi="仿宋" w:eastAsia="仿宋" w:cs="仿宋"/>
          <w:color w:val="auto"/>
          <w:sz w:val="24"/>
        </w:rPr>
        <w:t>试管刷1个，恒温水浴锅</w:t>
      </w:r>
      <w:r>
        <w:rPr>
          <w:rFonts w:ascii="仿宋" w:hAnsi="仿宋" w:eastAsia="仿宋" w:cs="仿宋"/>
          <w:color w:val="auto"/>
          <w:sz w:val="24"/>
        </w:rPr>
        <w:t>1个，大头笔1支。</w:t>
      </w:r>
    </w:p>
    <w:bookmarkEnd w:id="6"/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【操作指引】</w:t>
      </w:r>
    </w:p>
    <w:tbl>
      <w:tblPr>
        <w:tblStyle w:val="4"/>
        <w:tblpPr w:leftFromText="180" w:rightFromText="180" w:vertAnchor="text" w:horzAnchor="page" w:tblpX="1820" w:tblpY="175"/>
        <w:tblOverlap w:val="never"/>
        <w:tblW w:w="84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783"/>
        <w:gridCol w:w="3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步骤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操作内容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规范操作指引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清点材料用具。取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2支试管，用大头笔分别写上1和2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清点材料用具。用大头笔分别在试管上写1和2。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向两支试管内各加入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2mL淀粉糊。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（举手示意）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向两支试管内各加入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2mL淀粉糊。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trike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向两支试管内各滴加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2滴碘液，摇匀。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向两支试管内各滴加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2滴碘液，摇匀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用量筒分别量取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2mL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淀粉酶溶液和清水。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（举手示意）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用量筒分别量取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2mL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淀粉酶溶液和清水。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向试管</w:t>
            </w:r>
            <w:r>
              <w:rPr>
                <w:rFonts w:ascii="仿宋" w:hAnsi="仿宋" w:eastAsia="仿宋" w:cs="仿宋"/>
                <w:color w:val="auto"/>
                <w:sz w:val="24"/>
              </w:rPr>
              <w:t>1内加入2mL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淀粉酶溶液，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向试管</w:t>
            </w:r>
            <w:r>
              <w:rPr>
                <w:rFonts w:ascii="仿宋" w:hAnsi="仿宋" w:eastAsia="仿宋" w:cs="仿宋"/>
                <w:color w:val="auto"/>
                <w:sz w:val="24"/>
              </w:rPr>
              <w:t>2内加入2mL清水，摇匀。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向试管1内加入2mL淀粉酶溶液，</w:t>
            </w:r>
          </w:p>
          <w:p>
            <w:pPr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向试管2内加入2mL清水，摇匀。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将两支试管放入恒温水浴锅里的小烧杯中，</w:t>
            </w:r>
            <w:r>
              <w:rPr>
                <w:rFonts w:ascii="仿宋" w:hAnsi="仿宋" w:eastAsia="仿宋" w:cs="仿宋"/>
                <w:color w:val="auto"/>
                <w:sz w:val="24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℃恒温水浴约</w:t>
            </w:r>
            <w:r>
              <w:rPr>
                <w:rFonts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～</w:t>
            </w:r>
            <w:r>
              <w:rPr>
                <w:rFonts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分钟，观察颜色变化。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（举手示意）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将两支试管放入恒温水浴锅里的小烧杯中，</w:t>
            </w:r>
            <w:r>
              <w:rPr>
                <w:rFonts w:ascii="仿宋" w:hAnsi="仿宋" w:eastAsia="仿宋" w:cs="仿宋"/>
                <w:color w:val="auto"/>
                <w:sz w:val="24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℃恒温水浴约</w:t>
            </w:r>
            <w:r>
              <w:rPr>
                <w:rFonts w:ascii="仿宋" w:hAnsi="仿宋" w:eastAsia="仿宋" w:cs="仿宋"/>
                <w:color w:val="auto"/>
                <w:sz w:val="24"/>
              </w:rPr>
              <w:t>1～3分钟，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观察到</w:t>
            </w:r>
            <w:r>
              <w:rPr>
                <w:rFonts w:ascii="仿宋" w:hAnsi="仿宋" w:eastAsia="仿宋" w:cs="仿宋"/>
                <w:color w:val="auto"/>
                <w:sz w:val="24"/>
              </w:rPr>
              <w:t>1号试管的颜色明显变化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清洗试管和量筒等用具。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用试管刷清洗试管和量筒等用具，将洗净的试管倒置在试管架上。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整理桌面，物品归位。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（举手示意）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整理桌面，物品归位。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（举手示意）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【</w:t>
      </w:r>
      <w:r>
        <w:rPr>
          <w:rFonts w:hint="eastAsia" w:ascii="仿宋" w:hAnsi="仿宋" w:eastAsia="仿宋" w:cs="仿宋"/>
          <w:b/>
          <w:bCs w:val="0"/>
          <w:color w:val="auto"/>
          <w:sz w:val="24"/>
        </w:rPr>
        <w:t>备注</w:t>
      </w:r>
      <w:r>
        <w:rPr>
          <w:rFonts w:hint="eastAsia" w:ascii="仿宋" w:hAnsi="仿宋" w:eastAsia="仿宋" w:cs="仿宋"/>
          <w:b/>
          <w:color w:val="auto"/>
          <w:sz w:val="24"/>
        </w:rPr>
        <w:t>】</w:t>
      </w:r>
    </w:p>
    <w:p>
      <w:pPr>
        <w:pStyle w:val="7"/>
        <w:spacing w:line="288" w:lineRule="auto"/>
        <w:ind w:left="420" w:firstLine="0" w:firstLineChars="0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ascii="仿宋" w:hAnsi="仿宋" w:eastAsia="仿宋" w:cs="仿宋"/>
          <w:color w:val="auto"/>
          <w:sz w:val="24"/>
        </w:rPr>
        <w:t>1.每个考位配置抹布一块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>
      <w:pPr>
        <w:spacing w:line="288" w:lineRule="auto"/>
        <w:ind w:firstLine="424" w:firstLineChars="177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ascii="仿宋" w:hAnsi="仿宋" w:eastAsia="仿宋" w:cs="仿宋"/>
          <w:color w:val="auto"/>
          <w:sz w:val="24"/>
        </w:rPr>
        <w:t>2</w:t>
      </w:r>
      <w:r>
        <w:rPr>
          <w:rFonts w:hint="eastAsia" w:ascii="仿宋" w:hAnsi="仿宋" w:eastAsia="仿宋" w:cs="仿宋"/>
          <w:color w:val="auto"/>
          <w:sz w:val="24"/>
        </w:rPr>
        <w:t>.试剂浓度可视效果微调。</w:t>
      </w:r>
    </w:p>
    <w:p>
      <w:pPr>
        <w:pStyle w:val="7"/>
        <w:spacing w:line="288" w:lineRule="auto"/>
        <w:ind w:left="420" w:firstLine="0" w:firstLineChars="0"/>
        <w:jc w:val="left"/>
        <w:rPr>
          <w:color w:val="auto"/>
        </w:rPr>
      </w:pPr>
      <w:r>
        <w:rPr>
          <w:rFonts w:ascii="仿宋" w:hAnsi="仿宋" w:eastAsia="仿宋" w:cs="仿宋"/>
          <w:color w:val="auto"/>
          <w:sz w:val="24"/>
        </w:rPr>
        <w:t>3</w:t>
      </w:r>
      <w:r>
        <w:rPr>
          <w:rFonts w:hint="eastAsia" w:ascii="仿宋" w:hAnsi="仿宋" w:eastAsia="仿宋" w:cs="仿宋"/>
          <w:color w:val="auto"/>
          <w:sz w:val="24"/>
        </w:rPr>
        <w:t>.本实验用的唾液淀粉酶为工业酶，适宜温度为</w:t>
      </w:r>
      <w:r>
        <w:rPr>
          <w:rFonts w:ascii="仿宋" w:hAnsi="仿宋" w:eastAsia="仿宋" w:cs="仿宋"/>
          <w:color w:val="auto"/>
          <w:sz w:val="24"/>
        </w:rPr>
        <w:t>50</w:t>
      </w:r>
      <w:r>
        <w:rPr>
          <w:rFonts w:hint="eastAsia" w:ascii="仿宋" w:hAnsi="仿宋" w:eastAsia="仿宋" w:cs="仿宋"/>
          <w:color w:val="auto"/>
          <w:sz w:val="24"/>
        </w:rPr>
        <w:t>℃—</w:t>
      </w:r>
      <w:r>
        <w:rPr>
          <w:rFonts w:ascii="仿宋" w:hAnsi="仿宋" w:eastAsia="仿宋" w:cs="仿宋"/>
          <w:color w:val="auto"/>
          <w:sz w:val="24"/>
        </w:rPr>
        <w:t>75</w:t>
      </w:r>
      <w:r>
        <w:rPr>
          <w:rFonts w:hint="eastAsia" w:ascii="仿宋" w:hAnsi="仿宋" w:eastAsia="仿宋" w:cs="仿宋"/>
          <w:color w:val="auto"/>
          <w:sz w:val="24"/>
        </w:rPr>
        <w:t>℃，与人口腔中获取的唾液淀粉酶的适宜温度有差异。本实验统一水浴温度为</w:t>
      </w:r>
      <w:r>
        <w:rPr>
          <w:rFonts w:ascii="仿宋" w:hAnsi="仿宋" w:eastAsia="仿宋" w:cs="仿宋"/>
          <w:color w:val="auto"/>
          <w:sz w:val="24"/>
        </w:rPr>
        <w:t>50</w:t>
      </w:r>
      <w:r>
        <w:rPr>
          <w:rFonts w:hint="eastAsia" w:ascii="仿宋" w:hAnsi="仿宋" w:eastAsia="仿宋" w:cs="仿宋"/>
          <w:color w:val="auto"/>
          <w:sz w:val="24"/>
        </w:rPr>
        <w:t>℃，即每个考位上的恒温水浴锅和锅内小烧杯里的水温保持</w:t>
      </w:r>
      <w:r>
        <w:rPr>
          <w:rFonts w:ascii="仿宋" w:hAnsi="仿宋" w:eastAsia="仿宋" w:cs="仿宋"/>
          <w:color w:val="auto"/>
          <w:sz w:val="24"/>
        </w:rPr>
        <w:t>50</w:t>
      </w:r>
      <w:r>
        <w:rPr>
          <w:rFonts w:hint="eastAsia" w:ascii="仿宋" w:hAnsi="仿宋" w:eastAsia="仿宋" w:cs="仿宋"/>
          <w:color w:val="auto"/>
          <w:sz w:val="24"/>
        </w:rPr>
        <w:t>℃。</w:t>
      </w:r>
    </w:p>
    <w:p>
      <w:pPr>
        <w:spacing w:beforeLines="50" w:afterLines="50" w:line="280" w:lineRule="exact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生物试题15  观察酵母菌</w:t>
      </w:r>
    </w:p>
    <w:p>
      <w:pPr>
        <w:adjustRightInd w:val="0"/>
        <w:snapToGrid w:val="0"/>
        <w:spacing w:line="180" w:lineRule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【材料用具】</w:t>
      </w:r>
    </w:p>
    <w:p>
      <w:pPr>
        <w:adjustRightInd w:val="0"/>
        <w:snapToGrid w:val="0"/>
        <w:spacing w:line="18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酵母菌培养液半杯，稀碘液1瓶，镊子1个，纱布1块，吸水纸2张，载玻片2个，盖玻片2个，培养皿1个，滴管1支，数码显微镜1台（配4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×</w:t>
      </w:r>
      <w:r>
        <w:rPr>
          <w:rFonts w:hint="eastAsia" w:ascii="仿宋" w:hAnsi="仿宋" w:eastAsia="仿宋" w:cs="仿宋"/>
          <w:color w:val="000000"/>
          <w:sz w:val="24"/>
        </w:rPr>
        <w:t>、10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×</w:t>
      </w:r>
      <w:r>
        <w:rPr>
          <w:rFonts w:hint="eastAsia" w:ascii="仿宋" w:hAnsi="仿宋" w:eastAsia="仿宋" w:cs="仿宋"/>
          <w:color w:val="000000"/>
          <w:sz w:val="24"/>
        </w:rPr>
        <w:t>、40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×</w:t>
      </w:r>
      <w:r>
        <w:rPr>
          <w:rFonts w:hint="eastAsia" w:ascii="仿宋" w:hAnsi="仿宋" w:eastAsia="仿宋" w:cs="仿宋"/>
          <w:color w:val="000000"/>
          <w:sz w:val="24"/>
        </w:rPr>
        <w:t>物镜）。</w:t>
      </w:r>
    </w:p>
    <w:p>
      <w:pPr>
        <w:spacing w:line="180" w:lineRule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【方法步骤】</w:t>
      </w:r>
    </w:p>
    <w:tbl>
      <w:tblPr>
        <w:tblStyle w:val="4"/>
        <w:tblpPr w:leftFromText="180" w:rightFromText="180" w:vertAnchor="text" w:horzAnchor="page" w:tblpX="1820" w:tblpY="175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892"/>
        <w:gridCol w:w="4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步骤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操作内容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规范操作指引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清点材料用具。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清点材料用具。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制作临时装片：擦→滴→盖→染→吸。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用纱布擦拭载玻片和盖玻片。在载玻片中央滴一滴酵母菌培养液。用镊子夹起盖玻片，使它的一边先接触载玻片上的液滴，然后缓缓放下。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在盖玻片一侧滴一滴碘液，用吸水纸从另一侧吸引，使碘液浸润标本的全部。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选用底灯，调节亮度。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将临时装片放在载物台上，标本正对通光孔中心。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将底灯调至适宜的亮度。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将临时装片放在载物台上，用标本夹固定。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用调节杆将标本移到通光孔中心。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转动转换器，用10倍物镜观察到至少一个完整且清晰的酵母菌。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转动转换器，换成10倍物镜。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转动粗准焦螺旋，使载物台缓慢上升，直到看清物像为止。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略微转动细准焦螺旋，使物像更加清晰。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1" w:line="180" w:lineRule="auto"/>
              <w:ind w:right="-3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选一个酵母菌移至视野中央，转动转换器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换成40倍物镜，调焦。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用调节杆将一个酵母菌移至视野中央。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转动转换器，换成40倍物镜。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略微转动细准焦螺旋，使物像清晰。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观察到至少一个完整且清晰的酵母菌。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观察到至少一个完整且清晰的酵母菌。</w:t>
            </w:r>
          </w:p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将显微镜恢复到初始状态。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转动转换器，用4倍物镜对准通光孔，转动粗准焦螺旋，将载物台降至最低，底灯调至最暗。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清洗用具，清理垃圾。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整理桌面，物品归位。</w:t>
            </w:r>
          </w:p>
          <w:p>
            <w:pPr>
              <w:spacing w:line="18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清洗载玻片和盖玻片，放回培养皿。</w:t>
            </w:r>
          </w:p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将吸水纸放入垃圾桶。</w:t>
            </w:r>
          </w:p>
          <w:p>
            <w:pPr>
              <w:spacing w:line="18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（举手示意）</w:t>
            </w:r>
          </w:p>
        </w:tc>
      </w:tr>
    </w:tbl>
    <w:p>
      <w:pPr>
        <w:spacing w:line="180" w:lineRule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【</w:t>
      </w:r>
      <w:r>
        <w:rPr>
          <w:rFonts w:hint="eastAsia" w:ascii="仿宋" w:hAnsi="仿宋" w:eastAsia="仿宋" w:cs="仿宋"/>
          <w:b/>
          <w:bCs w:val="0"/>
          <w:color w:val="000000"/>
          <w:sz w:val="24"/>
        </w:rPr>
        <w:t>备注</w:t>
      </w:r>
      <w:r>
        <w:rPr>
          <w:rFonts w:hint="eastAsia" w:ascii="仿宋" w:hAnsi="仿宋" w:eastAsia="仿宋" w:cs="仿宋"/>
          <w:b/>
          <w:color w:val="000000"/>
          <w:sz w:val="24"/>
        </w:rPr>
        <w:t>】</w:t>
      </w:r>
    </w:p>
    <w:p>
      <w:pPr>
        <w:pStyle w:val="7"/>
        <w:spacing w:line="180" w:lineRule="auto"/>
        <w:ind w:left="660" w:leftChars="200" w:hanging="240" w:hangingChars="1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1.显微镜的初始状态为已开机，4倍物镜对准通光孔，载物台处于最低点，底灯处于最暗状态。</w:t>
      </w:r>
    </w:p>
    <w:p>
      <w:pPr>
        <w:pStyle w:val="7"/>
        <w:spacing w:line="180" w:lineRule="auto"/>
        <w:ind w:left="420" w:leftChars="200"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2.考试结束，无需关显微镜（便于下一组考试）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7"/>
        <w:spacing w:line="180" w:lineRule="auto"/>
        <w:ind w:left="420" w:leftChars="200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</w:t>
      </w:r>
      <w:r>
        <w:rPr>
          <w:rFonts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  <w:sz w:val="24"/>
        </w:rPr>
        <w:t>每个考位配置抹布一块、垃圾桶一个。</w:t>
      </w:r>
    </w:p>
    <w:p>
      <w:pPr>
        <w:pStyle w:val="7"/>
        <w:spacing w:line="270" w:lineRule="exact"/>
        <w:ind w:left="420" w:leftChars="200" w:firstLine="0" w:firstLineChars="0"/>
        <w:jc w:val="left"/>
        <w:rPr>
          <w:rFonts w:eastAsia="仿宋_GB2312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/>
    </w:pPr>
    <w:r>
      <w:rPr>
        <w:rFonts w:hint="eastAsia"/>
        <w:u w:val="single"/>
      </w:rPr>
      <w:t xml:space="preserve">     </w:t>
    </w:r>
    <w:r>
      <w:rPr>
        <w:u w:val="single"/>
      </w:rPr>
      <w:t xml:space="preserve">    </w:t>
    </w:r>
    <w:r>
      <w:rPr>
        <w:rFonts w:hint="eastAsia"/>
        <w:u w:val="single"/>
      </w:rPr>
      <w:t xml:space="preserve"> </w:t>
    </w:r>
    <w:r>
      <w:rPr>
        <w:rFonts w:hint="eastAsia"/>
      </w:rPr>
      <w:t>市</w:t>
    </w:r>
    <w:r>
      <w:rPr>
        <w:rFonts w:hint="eastAsia"/>
        <w:u w:val="single"/>
      </w:rPr>
      <w:t xml:space="preserve">             </w:t>
    </w:r>
    <w:r>
      <w:rPr>
        <w:rFonts w:hint="eastAsia"/>
      </w:rPr>
      <w:t>学校       姓名</w:t>
    </w:r>
    <w:r>
      <w:rPr>
        <w:rFonts w:hint="eastAsia"/>
        <w:u w:val="single"/>
      </w:rPr>
      <w:t xml:space="preserve">         </w:t>
    </w:r>
    <w:r>
      <w:rPr>
        <w:rFonts w:hint="eastAsia"/>
      </w:rPr>
      <w:t xml:space="preserve">      考生号</w:t>
    </w:r>
    <w:r>
      <w:rPr>
        <w:rFonts w:hint="eastAsia"/>
        <w:u w:val="single"/>
      </w:rPr>
      <w:t xml:space="preserve">              </w:t>
    </w:r>
    <w:r>
      <w:rPr>
        <w:rFonts w:hint="eastAsia"/>
      </w:rPr>
      <w:t xml:space="preserve">     座位号</w:t>
    </w:r>
    <w:r>
      <w:rPr>
        <w:rFonts w:hint="eastAsia"/>
        <w:u w:val="single"/>
      </w:rPr>
      <w:t xml:space="preserve">      </w:t>
    </w:r>
  </w:p>
  <w:p>
    <w:pPr>
      <w:pStyle w:val="3"/>
      <w:ind w:firstLine="90"/>
    </w:pPr>
  </w:p>
  <w:p>
    <w:pPr>
      <w:pStyle w:val="3"/>
      <w:ind w:firstLine="90"/>
    </w:pPr>
  </w:p>
  <w:p>
    <w:pPr>
      <w:pStyle w:val="3"/>
      <w:ind w:firstLine="90"/>
      <w:rPr>
        <w:rFonts w:ascii="宋体" w:hAnsi="宋体"/>
        <w:sz w:val="21"/>
        <w:szCs w:val="21"/>
        <w:u w:val="dotted"/>
      </w:rPr>
    </w:pPr>
    <w:r>
      <w:rPr>
        <w:rFonts w:hint="eastAsia" w:ascii="宋体" w:hAnsi="宋体"/>
        <w:szCs w:val="21"/>
        <w:u w:val="dotted"/>
      </w:rPr>
      <w:t xml:space="preserve">                        </w:t>
    </w:r>
    <w:r>
      <w:rPr>
        <w:rFonts w:hint="eastAsia" w:ascii="宋体" w:hAnsi="宋体"/>
        <w:sz w:val="21"/>
        <w:szCs w:val="21"/>
        <w:u w:val="dotted"/>
      </w:rPr>
      <w:t xml:space="preserve">装                   订                  线               </w:t>
    </w:r>
  </w:p>
  <w:p>
    <w:pPr>
      <w:jc w:val="center"/>
      <w:rPr>
        <w:sz w:val="32"/>
        <w:szCs w:val="32"/>
      </w:rPr>
    </w:pPr>
  </w:p>
  <w:p>
    <w:pPr>
      <w:jc w:val="center"/>
    </w:pPr>
    <w:r>
      <w:rPr>
        <w:rFonts w:hint="eastAsia"/>
        <w:sz w:val="32"/>
        <w:szCs w:val="32"/>
      </w:rPr>
      <w:t>东莞市</w:t>
    </w:r>
    <w:r>
      <w:rPr>
        <w:rFonts w:hint="eastAsia"/>
        <w:sz w:val="32"/>
        <w:szCs w:val="32"/>
        <w:lang w:val="en-US" w:eastAsia="zh-CN"/>
      </w:rPr>
      <w:t>2023年</w:t>
    </w:r>
    <w:r>
      <w:rPr>
        <w:rFonts w:hint="eastAsia"/>
        <w:sz w:val="32"/>
        <w:szCs w:val="32"/>
      </w:rPr>
      <w:t>初中学业水平考试生物实验操作指引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913DB"/>
    <w:multiLevelType w:val="multilevel"/>
    <w:tmpl w:val="2A7913D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wODJjYzRiODc5NTJmMzdlMWE5Yzk2ZmUyZjg2YzAifQ=="/>
  </w:docVars>
  <w:rsids>
    <w:rsidRoot w:val="000B2315"/>
    <w:rsid w:val="000B2315"/>
    <w:rsid w:val="006F09D8"/>
    <w:rsid w:val="0098532D"/>
    <w:rsid w:val="0B881A8A"/>
    <w:rsid w:val="3A7B3E90"/>
    <w:rsid w:val="5EA353C9"/>
    <w:rsid w:val="DB378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  <w:pPr>
      <w:spacing w:before="9"/>
      <w:jc w:val="center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2402</Words>
  <Characters>2454</Characters>
  <Lines>1</Lines>
  <Paragraphs>1</Paragraphs>
  <TotalTime>0</TotalTime>
  <ScaleCrop>false</ScaleCrop>
  <LinksUpToDate>false</LinksUpToDate>
  <CharactersWithSpaces>2463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2022-03-08T21:20:00Z</dcterms:created>
  <dc:creator>pc</dc:creator>
  <cp:lastModifiedBy>邓聪</cp:lastModifiedBy>
  <dcterms:modified xsi:type="dcterms:W3CDTF">2023-03-27T15:54:01Z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5E3B843EDDAB4489B9CC825E56F0E939</vt:lpwstr>
  </property>
</Properties>
</file>