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6C33">
      <w:pPr>
        <w:widowControl/>
        <w:snapToGrid w:val="0"/>
        <w:spacing w:line="560" w:lineRule="exact"/>
        <w:jc w:val="left"/>
        <w:rPr>
          <w:rFonts w:hint="eastAsia" w:eastAsia="黑体"/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663E8C1C">
      <w:pPr>
        <w:widowControl/>
        <w:snapToGrid w:val="0"/>
        <w:spacing w:line="560" w:lineRule="exact"/>
        <w:jc w:val="left"/>
        <w:rPr>
          <w:rFonts w:eastAsia="仿宋_GB2312"/>
          <w:sz w:val="28"/>
          <w:szCs w:val="28"/>
        </w:rPr>
      </w:pPr>
    </w:p>
    <w:p w14:paraId="69BBBDB2">
      <w:pPr>
        <w:widowControl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自主招生细项清单</w:t>
      </w:r>
    </w:p>
    <w:p w14:paraId="06817D4B">
      <w:pPr>
        <w:spacing w:line="520" w:lineRule="exact"/>
        <w:ind w:firstLine="640" w:firstLineChars="200"/>
        <w:rPr>
          <w:rFonts w:eastAsia="仿宋_GB2312"/>
          <w:sz w:val="32"/>
        </w:rPr>
      </w:pPr>
    </w:p>
    <w:p w14:paraId="34AABA52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足球：守门员、非守门员。</w:t>
      </w:r>
    </w:p>
    <w:p w14:paraId="72C6F624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排球：自由人、非自由人。</w:t>
      </w:r>
    </w:p>
    <w:p w14:paraId="58ED75B4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田径：100米、200米、400米、800米、1500米、男子11米栏、女子100米栏、400米栏；跳远、三级跳远、跳高、铅球、标枪。</w:t>
      </w:r>
    </w:p>
    <w:p w14:paraId="143318EE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游泳：100米自由泳、100米蛙泳、100米仰泳、100米蝶泳、200米混合泳。</w:t>
      </w:r>
    </w:p>
    <w:p w14:paraId="7EB46CB7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武术：长拳、南拳、太极拳；刀术、太极剑、南刀、棍术、南棍、枪术、剑术。</w:t>
      </w:r>
    </w:p>
    <w:p w14:paraId="22B93DE8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Style w:val="5"/>
          <w:rFonts w:hint="default" w:ascii="Times New Roman" w:hAnsi="Times New Roman" w:eastAsia="仿宋_GB2312"/>
          <w:color w:val="auto"/>
        </w:rPr>
        <w:t>器乐：钢琴、手风琴、双排电子琴、小提琴、中提琴、大提琴、低音提琴、竖琴、古典吉他、二胡、高胡、中胡、古筝、琵琶、阮、扬琴、竹笛、排鼓、大堂鼓、长笛、单簧管、双簧管、巴松、小号、大号、次中音号、长号、圆号、萨克斯、马林巴、定音鼓、小军鼓、其他。</w:t>
      </w:r>
    </w:p>
    <w:p w14:paraId="2491E534">
      <w:pPr>
        <w:spacing w:line="520" w:lineRule="exact"/>
        <w:ind w:firstLine="640" w:firstLineChars="200"/>
        <w:rPr>
          <w:rStyle w:val="5"/>
          <w:rFonts w:hint="default" w:ascii="Times New Roman" w:hAnsi="Times New Roman" w:eastAsia="仿宋_GB2312"/>
          <w:color w:val="auto"/>
        </w:rPr>
      </w:pPr>
      <w:r>
        <w:rPr>
          <w:rFonts w:eastAsia="仿宋_GB2312"/>
          <w:sz w:val="32"/>
        </w:rPr>
        <w:t>舞蹈：</w:t>
      </w:r>
      <w:r>
        <w:rPr>
          <w:rStyle w:val="5"/>
          <w:rFonts w:hint="default" w:ascii="Times New Roman" w:hAnsi="Times New Roman" w:eastAsia="仿宋_GB2312"/>
          <w:color w:val="auto"/>
        </w:rPr>
        <w:t>中国舞、芭蕾舞、拉丁舞、现当代舞。</w:t>
      </w:r>
    </w:p>
    <w:p w14:paraId="1F3BB8AD">
      <w:pPr>
        <w:spacing w:line="520" w:lineRule="exact"/>
        <w:ind w:firstLine="640" w:firstLineChars="200"/>
        <w:rPr>
          <w:rFonts w:eastAsia="仿宋_GB2312"/>
          <w:color w:val="auto"/>
          <w:sz w:val="32"/>
        </w:rPr>
      </w:pPr>
      <w:r>
        <w:rPr>
          <w:rFonts w:eastAsia="仿宋_GB2312"/>
          <w:sz w:val="32"/>
        </w:rPr>
        <w:t>美术：色彩、速写。</w:t>
      </w:r>
      <w:r>
        <w:rPr>
          <w:rFonts w:hint="eastAsia" w:eastAsia="仿宋_GB2312"/>
          <w:color w:val="auto"/>
          <w:sz w:val="32"/>
        </w:rPr>
        <w:t>（</w:t>
      </w:r>
      <w:r>
        <w:rPr>
          <w:rFonts w:eastAsia="仿宋_GB2312"/>
          <w:color w:val="auto"/>
          <w:sz w:val="32"/>
        </w:rPr>
        <w:t>素描</w:t>
      </w:r>
      <w:r>
        <w:rPr>
          <w:rFonts w:hint="eastAsia" w:eastAsia="仿宋_GB2312"/>
          <w:color w:val="auto"/>
          <w:sz w:val="32"/>
        </w:rPr>
        <w:t>必考</w:t>
      </w:r>
      <w:r>
        <w:rPr>
          <w:rFonts w:eastAsia="仿宋_GB2312"/>
          <w:color w:val="auto"/>
          <w:sz w:val="32"/>
        </w:rPr>
        <w:t>，色彩、速写二选一</w:t>
      </w:r>
      <w:r>
        <w:rPr>
          <w:rFonts w:hint="eastAsia" w:eastAsia="仿宋_GB2312"/>
          <w:color w:val="auto"/>
          <w:sz w:val="32"/>
        </w:rPr>
        <w:t>）</w:t>
      </w:r>
    </w:p>
    <w:p w14:paraId="0A30C160">
      <w:pPr>
        <w:spacing w:line="520" w:lineRule="exact"/>
        <w:ind w:firstLine="640" w:firstLineChars="200"/>
        <w:rPr>
          <w:color w:val="auto"/>
        </w:rPr>
      </w:pPr>
      <w:r>
        <w:rPr>
          <w:rFonts w:eastAsia="仿宋_GB2312"/>
          <w:color w:val="auto"/>
          <w:kern w:val="0"/>
          <w:sz w:val="32"/>
          <w:szCs w:val="32"/>
        </w:rPr>
        <w:t>篮球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健美操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啦啦操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乒乓球、羽毛球、网球、手球、定向</w:t>
      </w:r>
      <w:r>
        <w:rPr>
          <w:rFonts w:hint="eastAsia" w:eastAsia="仿宋_GB2312"/>
          <w:color w:val="auto"/>
          <w:kern w:val="0"/>
          <w:sz w:val="32"/>
          <w:szCs w:val="32"/>
        </w:rPr>
        <w:t>运动</w:t>
      </w:r>
      <w:r>
        <w:rPr>
          <w:rFonts w:eastAsia="仿宋_GB2312"/>
          <w:color w:val="auto"/>
          <w:kern w:val="0"/>
          <w:sz w:val="32"/>
          <w:szCs w:val="32"/>
        </w:rPr>
        <w:t>、跳绳</w:t>
      </w:r>
      <w:r>
        <w:rPr>
          <w:rFonts w:hint="eastAsia" w:eastAsia="仿宋_GB2312"/>
          <w:color w:val="auto"/>
          <w:kern w:val="0"/>
          <w:sz w:val="32"/>
          <w:szCs w:val="32"/>
        </w:rPr>
        <w:t>、匹克球、</w:t>
      </w:r>
      <w:r>
        <w:rPr>
          <w:rFonts w:eastAsia="仿宋_GB2312"/>
          <w:color w:val="auto"/>
          <w:kern w:val="0"/>
          <w:sz w:val="32"/>
          <w:szCs w:val="32"/>
        </w:rPr>
        <w:t>书法</w:t>
      </w:r>
      <w:r>
        <w:rPr>
          <w:rFonts w:eastAsia="仿宋_GB2312"/>
          <w:color w:val="auto"/>
          <w:kern w:val="0"/>
          <w:sz w:val="32"/>
          <w:szCs w:val="32"/>
          <w:lang w:bidi="ar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声乐、信息学编程、科技创新、人工智能与机器人、航空航天模型</w:t>
      </w:r>
      <w:r>
        <w:rPr>
          <w:rFonts w:hint="eastAsia" w:eastAsia="仿宋_GB2312"/>
          <w:color w:val="auto"/>
          <w:kern w:val="0"/>
          <w:sz w:val="32"/>
          <w:szCs w:val="32"/>
        </w:rPr>
        <w:t>等</w:t>
      </w:r>
      <w:r>
        <w:rPr>
          <w:rFonts w:eastAsia="仿宋_GB2312"/>
          <w:color w:val="auto"/>
          <w:kern w:val="0"/>
          <w:sz w:val="32"/>
          <w:szCs w:val="32"/>
        </w:rPr>
        <w:t>项</w:t>
      </w:r>
      <w:bookmarkStart w:id="0" w:name="_GoBack"/>
      <w:bookmarkEnd w:id="0"/>
      <w:r>
        <w:rPr>
          <w:rFonts w:eastAsia="仿宋_GB2312"/>
          <w:color w:val="auto"/>
          <w:kern w:val="0"/>
          <w:sz w:val="32"/>
          <w:szCs w:val="32"/>
        </w:rPr>
        <w:t>目无细项</w:t>
      </w:r>
      <w:r>
        <w:rPr>
          <w:rFonts w:hint="eastAsia" w:eastAsia="仿宋_GB2312"/>
          <w:color w:val="auto"/>
          <w:kern w:val="0"/>
          <w:sz w:val="32"/>
          <w:szCs w:val="32"/>
        </w:rPr>
        <w:t>分类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 w14:paraId="2D701034">
      <w:pPr>
        <w:widowControl/>
        <w:snapToGrid w:val="0"/>
        <w:spacing w:line="560" w:lineRule="exact"/>
        <w:jc w:val="left"/>
        <w:rPr>
          <w:rFonts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cols w:space="720" w:num="1"/>
          <w:titlePg/>
          <w:docGrid w:linePitch="312" w:charSpace="0"/>
        </w:sectPr>
      </w:pPr>
    </w:p>
    <w:p w14:paraId="1F39D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DFF23">
    <w:pPr>
      <w:pStyle w:val="2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97AEF"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2742"/>
    <w:rsid w:val="048F2742"/>
    <w:rsid w:val="2C0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fontstyle11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2026-04-10T13:51:00Z</dcterms:created>
  <dc:creator>ZURICH</dc:creator>
  <cp:lastModifiedBy>ZURICH</cp:lastModifiedBy>
  <dcterms:modified xsi:type="dcterms:W3CDTF">2026-04-10T13:52:47Z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E0A26AAF54D444ADA10F6E298705412F_11</vt:lpwstr>
  </property>
  <property fmtid="{D5CDD505-2E9C-101B-9397-08002B2CF9AE}" pid="4" name="KSOTemplateDocerSaveRecord">
    <vt:lpwstr>eyJoZGlkIjoiYmE2NDI0NmE4MjkwNjgyZjRkZjZkY2QyM2U0MjdmMjkiLCJ1c2VySWQiOiI4Nzk1NjQ3MzgifQ==</vt:lpwstr>
  </property>
</Properties>
</file>