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3C1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附件1</w:t>
      </w:r>
    </w:p>
    <w:p w14:paraId="746D75F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3F4A67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涉及供应商名单及保证金明细表</w:t>
      </w:r>
    </w:p>
    <w:bookmarkEnd w:id="0"/>
    <w:p w14:paraId="6603599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132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574"/>
        <w:gridCol w:w="1127"/>
        <w:gridCol w:w="1671"/>
        <w:gridCol w:w="1632"/>
        <w:gridCol w:w="1416"/>
        <w:gridCol w:w="2017"/>
        <w:gridCol w:w="1537"/>
        <w:gridCol w:w="697"/>
      </w:tblGrid>
      <w:tr w14:paraId="0D06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7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4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中标单位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D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6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2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通知书编号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F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汇款日期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B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汇款金额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5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余额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5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19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0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东莞市教育信息网络管理中心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5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广州约顿电子科技有限公司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D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东莞市政府采购中心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5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TDGGP200619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5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莞采[2006]495号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8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06.08.16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B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4,440.00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D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4,440.00 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EA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DBE6F4D">
      <w:pPr>
        <w:rPr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4"/>
          <w:szCs w:val="24"/>
          <w:lang w:val="en-US" w:eastAsia="zh-CN"/>
        </w:rPr>
        <w:t>备注：“东莞市教育信息网络管理中心”已于2012年5月24日正式更名为“东莞市教育信息中心”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B0294"/>
    <w:rsid w:val="43DB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2026-08-07T07:56:00Z</dcterms:created>
  <dc:creator>ZURICH</dc:creator>
  <cp:lastModifiedBy>ZURICH</cp:lastModifiedBy>
  <dcterms:modified xsi:type="dcterms:W3CDTF">2026-08-07T08:00:06Z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124819FA5B2C49C1B937ABF5EBB07919_11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